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9AA16" w14:textId="77777777" w:rsidR="006E5A7D" w:rsidRDefault="006E5A7D" w:rsidP="006E5A7D">
      <w:pPr>
        <w:pStyle w:val="Heading2"/>
        <w:jc w:val="center"/>
        <w:rPr>
          <w:color w:val="auto"/>
          <w:sz w:val="36"/>
          <w:szCs w:val="36"/>
        </w:rPr>
      </w:pPr>
      <w:r>
        <w:rPr>
          <w:rFonts w:hint="cs"/>
          <w:color w:val="auto"/>
          <w:sz w:val="36"/>
          <w:szCs w:val="36"/>
          <w:rtl/>
        </w:rPr>
        <w:t>شرایط بونوس و طرح‌های تشویقی</w:t>
      </w:r>
    </w:p>
    <w:p w14:paraId="347F129E" w14:textId="77777777" w:rsidR="006E5A7D" w:rsidRDefault="006E5A7D" w:rsidP="006E5A7D">
      <w:pPr>
        <w:jc w:val="both"/>
        <w:rPr>
          <w:rtl/>
        </w:rPr>
      </w:pPr>
    </w:p>
    <w:p w14:paraId="09F9FE5C" w14:textId="77777777" w:rsidR="006E5A7D" w:rsidRDefault="006E5A7D" w:rsidP="006E5A7D">
      <w:pPr>
        <w:pStyle w:val="Heading2"/>
        <w:jc w:val="both"/>
        <w:rPr>
          <w:color w:val="auto"/>
          <w:rtl/>
        </w:rPr>
      </w:pPr>
      <w:r>
        <w:rPr>
          <w:rFonts w:hint="cs"/>
          <w:color w:val="auto"/>
          <w:rtl/>
        </w:rPr>
        <w:t>شرایط احراز جهت دریافت بونوس یا طرح تشویقی</w:t>
      </w:r>
    </w:p>
    <w:p w14:paraId="569FC36C" w14:textId="5B1EEB15" w:rsidR="006E5A7D" w:rsidRDefault="006E5A7D" w:rsidP="006E5A7D">
      <w:pPr>
        <w:jc w:val="both"/>
        <w:rPr>
          <w:rtl/>
        </w:rPr>
      </w:pPr>
      <w:r>
        <w:rPr>
          <w:rFonts w:hint="cs"/>
          <w:rtl/>
        </w:rPr>
        <w:t xml:space="preserve">مشتریان می‌توانند بر اساس شرایط ذکرشده در هر طرح، در برنامه‌های بونوس و طرح‌های تشویقی شرکت </w:t>
      </w:r>
      <w:r>
        <w:t>METAGOLD LLC</w:t>
      </w:r>
      <w:r>
        <w:rPr>
          <w:rFonts w:hint="cs"/>
          <w:rtl/>
        </w:rPr>
        <w:t xml:space="preserve"> </w:t>
      </w:r>
      <w:r w:rsidR="00F67F04">
        <w:rPr>
          <w:rFonts w:hint="cs"/>
          <w:rtl/>
          <w:lang w:bidi="fa-IR"/>
        </w:rPr>
        <w:t xml:space="preserve">و/یا </w:t>
      </w:r>
      <w:r w:rsidR="00F67F04">
        <w:rPr>
          <w:rFonts w:hint="cs"/>
          <w:rtl/>
        </w:rPr>
        <w:t xml:space="preserve">شرکت </w:t>
      </w:r>
      <w:r w:rsidR="00F67F04">
        <w:t xml:space="preserve">METAGOLD </w:t>
      </w:r>
      <w:r w:rsidR="00F67F04">
        <w:t>LTD</w:t>
      </w:r>
      <w:r w:rsidR="00F67F04">
        <w:rPr>
          <w:rFonts w:hint="cs"/>
          <w:rtl/>
        </w:rPr>
        <w:t xml:space="preserve"> </w:t>
      </w:r>
      <w:r>
        <w:rPr>
          <w:rFonts w:hint="cs"/>
          <w:rtl/>
        </w:rPr>
        <w:t>(</w:t>
      </w:r>
      <w:r w:rsidR="00F67F04">
        <w:rPr>
          <w:rFonts w:hint="cs"/>
          <w:rtl/>
        </w:rPr>
        <w:t xml:space="preserve">منظور همان </w:t>
      </w:r>
      <w:r>
        <w:rPr>
          <w:rFonts w:hint="cs"/>
          <w:rtl/>
        </w:rPr>
        <w:t>«متاگلد»</w:t>
      </w:r>
      <w:r w:rsidR="00F67F04">
        <w:rPr>
          <w:rFonts w:hint="cs"/>
          <w:rtl/>
        </w:rPr>
        <w:t xml:space="preserve"> می‌باشد</w:t>
      </w:r>
      <w:r>
        <w:rPr>
          <w:rFonts w:hint="cs"/>
          <w:rtl/>
        </w:rPr>
        <w:t>) مشارکت کنند. برای حفظ بونوس تا مرحله برداشت، مشتریان باید:</w:t>
      </w:r>
    </w:p>
    <w:p w14:paraId="4A18E252" w14:textId="77777777" w:rsidR="006E5A7D" w:rsidRDefault="006E5A7D" w:rsidP="006E5A7D">
      <w:pPr>
        <w:pStyle w:val="ListParagraph"/>
        <w:numPr>
          <w:ilvl w:val="0"/>
          <w:numId w:val="4"/>
        </w:numPr>
        <w:spacing w:line="256" w:lineRule="auto"/>
        <w:jc w:val="both"/>
        <w:rPr>
          <w:rtl/>
        </w:rPr>
      </w:pPr>
      <w:r>
        <w:rPr>
          <w:rFonts w:hint="cs"/>
          <w:rtl/>
        </w:rPr>
        <w:t>با بخش احراز هویت جهت تأیید همکاری کنند.</w:t>
      </w:r>
    </w:p>
    <w:p w14:paraId="37AF46B2" w14:textId="77777777" w:rsidR="006E5A7D" w:rsidRDefault="006E5A7D" w:rsidP="006E5A7D">
      <w:pPr>
        <w:pStyle w:val="ListParagraph"/>
        <w:numPr>
          <w:ilvl w:val="0"/>
          <w:numId w:val="4"/>
        </w:numPr>
        <w:spacing w:line="256" w:lineRule="auto"/>
        <w:jc w:val="both"/>
        <w:rPr>
          <w:rtl/>
        </w:rPr>
      </w:pPr>
      <w:r>
        <w:rPr>
          <w:rFonts w:hint="cs"/>
          <w:rtl/>
        </w:rPr>
        <w:t>به‌طور کامل هر سه مورد زیر را رعایت کنند:</w:t>
      </w:r>
    </w:p>
    <w:p w14:paraId="5A37EB83" w14:textId="77777777" w:rsidR="006E5A7D" w:rsidRDefault="006E5A7D" w:rsidP="006E5A7D">
      <w:pPr>
        <w:pStyle w:val="ListParagraph"/>
        <w:numPr>
          <w:ilvl w:val="0"/>
          <w:numId w:val="5"/>
        </w:numPr>
        <w:spacing w:line="256" w:lineRule="auto"/>
        <w:jc w:val="both"/>
        <w:rPr>
          <w:rtl/>
        </w:rPr>
      </w:pPr>
      <w:r>
        <w:rPr>
          <w:rFonts w:hint="cs"/>
          <w:rtl/>
        </w:rPr>
        <w:t>شرایط و ضوابط متاگلد</w:t>
      </w:r>
    </w:p>
    <w:p w14:paraId="2E52DA0E" w14:textId="77777777" w:rsidR="006E5A7D" w:rsidRDefault="006E5A7D" w:rsidP="006E5A7D">
      <w:pPr>
        <w:pStyle w:val="ListParagraph"/>
        <w:numPr>
          <w:ilvl w:val="0"/>
          <w:numId w:val="5"/>
        </w:numPr>
        <w:spacing w:line="256" w:lineRule="auto"/>
        <w:jc w:val="both"/>
        <w:rPr>
          <w:rtl/>
        </w:rPr>
      </w:pPr>
      <w:r>
        <w:rPr>
          <w:rFonts w:hint="cs"/>
          <w:rtl/>
        </w:rPr>
        <w:t>توافق‌نامه مشتری متاگلد</w:t>
      </w:r>
    </w:p>
    <w:p w14:paraId="3B842048" w14:textId="77777777" w:rsidR="006E5A7D" w:rsidRDefault="006E5A7D" w:rsidP="006E5A7D">
      <w:pPr>
        <w:pStyle w:val="ListParagraph"/>
        <w:numPr>
          <w:ilvl w:val="0"/>
          <w:numId w:val="5"/>
        </w:numPr>
        <w:spacing w:line="256" w:lineRule="auto"/>
        <w:jc w:val="both"/>
        <w:rPr>
          <w:rtl/>
        </w:rPr>
      </w:pPr>
      <w:r>
        <w:rPr>
          <w:rFonts w:hint="cs"/>
          <w:rtl/>
        </w:rPr>
        <w:t>قوانین مربوط به طرح بونوس و تشویقی متاگلد</w:t>
      </w:r>
    </w:p>
    <w:p w14:paraId="56D731C9" w14:textId="77777777" w:rsidR="006E5A7D" w:rsidRDefault="006E5A7D" w:rsidP="006E5A7D">
      <w:pPr>
        <w:jc w:val="both"/>
        <w:rPr>
          <w:rtl/>
        </w:rPr>
      </w:pPr>
    </w:p>
    <w:p w14:paraId="189DDEBD" w14:textId="77777777" w:rsidR="006E5A7D" w:rsidRDefault="006E5A7D" w:rsidP="006E5A7D">
      <w:pPr>
        <w:pStyle w:val="Heading2"/>
        <w:jc w:val="both"/>
        <w:rPr>
          <w:color w:val="auto"/>
          <w:rtl/>
        </w:rPr>
      </w:pPr>
      <w:r>
        <w:rPr>
          <w:rFonts w:hint="cs"/>
          <w:color w:val="auto"/>
          <w:rtl/>
        </w:rPr>
        <w:t>میزان و تخصیص بونوس</w:t>
      </w:r>
    </w:p>
    <w:p w14:paraId="7B76AFA7" w14:textId="77777777" w:rsidR="006E5A7D" w:rsidRDefault="006E5A7D" w:rsidP="006E5A7D">
      <w:pPr>
        <w:jc w:val="both"/>
        <w:rPr>
          <w:rtl/>
        </w:rPr>
      </w:pPr>
      <w:r>
        <w:rPr>
          <w:rFonts w:hint="cs"/>
          <w:rtl/>
        </w:rPr>
        <w:t>مقدار بونوس و نحوه تخصیص آن بستگی به شرایط هر طرح دارد. متاگلد این حق را برای خود محفوظ می‌دارد که ساختار و نحوه توزیع بونوس/طرح تشویقی را بنا به صلاحدید خود تعیین کند. در هر حال، میزان بونوس نمی‌تواند بیشتر از موجودی حساب معاملاتی باشد.</w:t>
      </w:r>
    </w:p>
    <w:p w14:paraId="133DA650" w14:textId="77777777" w:rsidR="006E5A7D" w:rsidRDefault="006E5A7D" w:rsidP="006E5A7D">
      <w:pPr>
        <w:jc w:val="both"/>
        <w:rPr>
          <w:rtl/>
        </w:rPr>
      </w:pPr>
    </w:p>
    <w:p w14:paraId="3F21FC4A" w14:textId="77777777" w:rsidR="006E5A7D" w:rsidRDefault="006E5A7D" w:rsidP="006E5A7D">
      <w:pPr>
        <w:pStyle w:val="Heading2"/>
        <w:jc w:val="both"/>
        <w:rPr>
          <w:color w:val="auto"/>
          <w:rtl/>
        </w:rPr>
      </w:pPr>
      <w:r>
        <w:rPr>
          <w:rFonts w:hint="cs"/>
          <w:color w:val="auto"/>
          <w:rtl/>
        </w:rPr>
        <w:t>فعال‌سازی بونوس</w:t>
      </w:r>
    </w:p>
    <w:p w14:paraId="15D889B0" w14:textId="77777777" w:rsidR="006E5A7D" w:rsidRDefault="006E5A7D" w:rsidP="006E5A7D">
      <w:pPr>
        <w:jc w:val="both"/>
        <w:rPr>
          <w:rtl/>
        </w:rPr>
      </w:pPr>
      <w:r>
        <w:rPr>
          <w:rFonts w:hint="cs"/>
          <w:rtl/>
        </w:rPr>
        <w:t>برای فعال‌سازی بونوس در حساب معاملاتی، مشتری باید از طریق واتساپ یا تلگرام با پشتیبان اختصاصی خود متاگلد تماس بگیرد.</w:t>
      </w:r>
    </w:p>
    <w:p w14:paraId="2F26E082" w14:textId="77777777" w:rsidR="006E5A7D" w:rsidRDefault="006E5A7D" w:rsidP="006E5A7D">
      <w:pPr>
        <w:jc w:val="both"/>
        <w:rPr>
          <w:rtl/>
        </w:rPr>
      </w:pPr>
    </w:p>
    <w:p w14:paraId="017F9E37" w14:textId="77777777" w:rsidR="006E5A7D" w:rsidRDefault="006E5A7D" w:rsidP="006E5A7D">
      <w:pPr>
        <w:pStyle w:val="Heading2"/>
        <w:jc w:val="both"/>
        <w:rPr>
          <w:color w:val="auto"/>
          <w:rtl/>
        </w:rPr>
      </w:pPr>
      <w:r>
        <w:rPr>
          <w:rFonts w:hint="cs"/>
          <w:color w:val="auto"/>
          <w:rtl/>
        </w:rPr>
        <w:t>الزامات حجم معاملاتی</w:t>
      </w:r>
    </w:p>
    <w:p w14:paraId="17E5664B" w14:textId="77777777" w:rsidR="006E5A7D" w:rsidRDefault="006E5A7D" w:rsidP="006E5A7D">
      <w:pPr>
        <w:jc w:val="both"/>
        <w:rPr>
          <w:rtl/>
        </w:rPr>
      </w:pPr>
      <w:r>
        <w:rPr>
          <w:rFonts w:hint="cs"/>
          <w:rtl/>
        </w:rPr>
        <w:t>حجم معاملاتی مشتری ممکن است در صورتی تخلف محسوب شود که به‌طور نزدیک و مشابه با معاملات مشتری دیگری در همان جهت یا خلاف جهت، در بازه زمانی کوتاه باشد. معاملات و پوزیشن‌های مرتبط با طرح‌های بونوس و تشویقی تحت نظارت دقیق‌تری قرار می‌گیرند.</w:t>
      </w:r>
    </w:p>
    <w:p w14:paraId="56921B92" w14:textId="77777777" w:rsidR="006E5A7D" w:rsidRDefault="006E5A7D" w:rsidP="006E5A7D">
      <w:pPr>
        <w:jc w:val="both"/>
        <w:rPr>
          <w:rtl/>
        </w:rPr>
      </w:pPr>
    </w:p>
    <w:p w14:paraId="3E388A97" w14:textId="77777777" w:rsidR="006E5A7D" w:rsidRDefault="006E5A7D" w:rsidP="006E5A7D">
      <w:pPr>
        <w:pStyle w:val="Heading2"/>
        <w:jc w:val="both"/>
        <w:rPr>
          <w:color w:val="auto"/>
          <w:rtl/>
        </w:rPr>
      </w:pPr>
      <w:r>
        <w:rPr>
          <w:rFonts w:hint="cs"/>
          <w:color w:val="auto"/>
          <w:rtl/>
        </w:rPr>
        <w:t>مدت زمان بونوس</w:t>
      </w:r>
    </w:p>
    <w:p w14:paraId="1A299D39" w14:textId="77777777" w:rsidR="006E5A7D" w:rsidRDefault="006E5A7D" w:rsidP="006E5A7D">
      <w:pPr>
        <w:jc w:val="both"/>
        <w:rPr>
          <w:rtl/>
        </w:rPr>
      </w:pPr>
      <w:r>
        <w:rPr>
          <w:rFonts w:hint="cs"/>
          <w:rtl/>
        </w:rPr>
        <w:t>مدت اعتبار بونوس در شرایط هر طرح مشخص شده و ممکن است به دلیل تعطیلات یا ساعات حذف گروهی، اندکی تغییر یابد.</w:t>
      </w:r>
    </w:p>
    <w:p w14:paraId="4981496E" w14:textId="77777777" w:rsidR="006E5A7D" w:rsidRDefault="006E5A7D" w:rsidP="006E5A7D">
      <w:pPr>
        <w:jc w:val="both"/>
        <w:rPr>
          <w:rtl/>
        </w:rPr>
      </w:pPr>
    </w:p>
    <w:p w14:paraId="7FEAE3DD" w14:textId="77777777" w:rsidR="006E5A7D" w:rsidRDefault="006E5A7D" w:rsidP="006E5A7D">
      <w:pPr>
        <w:pStyle w:val="Heading2"/>
        <w:jc w:val="both"/>
        <w:rPr>
          <w:color w:val="auto"/>
          <w:rtl/>
        </w:rPr>
      </w:pPr>
      <w:r>
        <w:rPr>
          <w:rFonts w:hint="cs"/>
          <w:color w:val="auto"/>
          <w:rtl/>
        </w:rPr>
        <w:t>سوءاستفاده از بونوس و اقدامات ممنوعه</w:t>
      </w:r>
    </w:p>
    <w:p w14:paraId="71348C7E" w14:textId="77777777" w:rsidR="006E5A7D" w:rsidRDefault="006E5A7D" w:rsidP="006E5A7D">
      <w:pPr>
        <w:jc w:val="both"/>
        <w:rPr>
          <w:rtl/>
        </w:rPr>
      </w:pPr>
      <w:r>
        <w:rPr>
          <w:rFonts w:hint="cs"/>
          <w:rtl/>
        </w:rPr>
        <w:t>هرگونه فعالیت معاملاتی هماهنگ (چه در یک جهت یا جهت مخالف) که با هدف سوءاستفاده از سیستم بونوس انجام شود، ممکن است سوءاستفاده تلقی گردد. در چنین مواردی، متاگلد این حق را دارد که اقدامات اصلاحی لازم را انجام دهد.</w:t>
      </w:r>
    </w:p>
    <w:p w14:paraId="07FEBDAE" w14:textId="77777777" w:rsidR="006E5A7D" w:rsidRDefault="006E5A7D" w:rsidP="006E5A7D">
      <w:pPr>
        <w:jc w:val="both"/>
        <w:rPr>
          <w:rtl/>
        </w:rPr>
      </w:pPr>
    </w:p>
    <w:p w14:paraId="52BF7215" w14:textId="77777777" w:rsidR="006E5A7D" w:rsidRDefault="006E5A7D" w:rsidP="006E5A7D">
      <w:pPr>
        <w:pStyle w:val="Heading2"/>
        <w:jc w:val="both"/>
        <w:rPr>
          <w:color w:val="auto"/>
          <w:rtl/>
        </w:rPr>
      </w:pPr>
      <w:r>
        <w:rPr>
          <w:rFonts w:hint="cs"/>
          <w:color w:val="auto"/>
          <w:rtl/>
        </w:rPr>
        <w:t>شرایط برداشت بونوس</w:t>
      </w:r>
    </w:p>
    <w:p w14:paraId="15888079" w14:textId="77777777" w:rsidR="006E5A7D" w:rsidRDefault="006E5A7D" w:rsidP="006E5A7D">
      <w:pPr>
        <w:jc w:val="both"/>
        <w:rPr>
          <w:rtl/>
        </w:rPr>
      </w:pPr>
      <w:r>
        <w:rPr>
          <w:rFonts w:hint="cs"/>
          <w:rtl/>
        </w:rPr>
        <w:t>بونوس‌ها صرفاً برای پشتیبانی از معاملات در نظر گرفته شده‌اند. با این حال، سودهای حاصل از بونوس قابل برداشت طبق قوانین استاندارد برداشت هستند.</w:t>
      </w:r>
      <w:r>
        <w:rPr>
          <w:rFonts w:hint="cs"/>
        </w:rPr>
        <w:t xml:space="preserve"> </w:t>
      </w:r>
      <w:r>
        <w:rPr>
          <w:rFonts w:hint="cs"/>
          <w:rtl/>
        </w:rPr>
        <w:t>لطفاً توجه داشته باشید که هرگونه برداشت (اعم از اصل سرمایه یا سود معاملاتی) از طریق متاتریدر منجر به حذف کامل بونوس فعال خواهد شد.</w:t>
      </w:r>
    </w:p>
    <w:p w14:paraId="30B56A90" w14:textId="77777777" w:rsidR="006E5A7D" w:rsidRDefault="006E5A7D" w:rsidP="006E5A7D">
      <w:pPr>
        <w:jc w:val="both"/>
        <w:rPr>
          <w:rtl/>
        </w:rPr>
      </w:pPr>
    </w:p>
    <w:p w14:paraId="3AC5F087" w14:textId="77777777" w:rsidR="006E5A7D" w:rsidRDefault="006E5A7D" w:rsidP="006E5A7D">
      <w:pPr>
        <w:pStyle w:val="Heading2"/>
        <w:jc w:val="both"/>
        <w:rPr>
          <w:color w:val="auto"/>
          <w:rtl/>
        </w:rPr>
      </w:pPr>
      <w:r>
        <w:rPr>
          <w:rFonts w:hint="cs"/>
          <w:color w:val="auto"/>
          <w:rtl/>
        </w:rPr>
        <w:lastRenderedPageBreak/>
        <w:t>تغییرات و لغو بونوس</w:t>
      </w:r>
    </w:p>
    <w:p w14:paraId="56A93931" w14:textId="77777777" w:rsidR="006E5A7D" w:rsidRDefault="006E5A7D" w:rsidP="006E5A7D">
      <w:pPr>
        <w:jc w:val="both"/>
        <w:rPr>
          <w:rtl/>
        </w:rPr>
      </w:pPr>
      <w:r>
        <w:rPr>
          <w:rFonts w:hint="cs"/>
          <w:rtl/>
        </w:rPr>
        <w:t>متاگلد می‌تواند در صورت نقض هر یک از قوانین توسط مشتری، بونوس را لغو یا حذف کند. حذف بونوس ممکن است در هر زمان و بدون توجه به شرایط بازار یا وضعیت حساب معاملاتی مشتری انجام شود، اگر:</w:t>
      </w:r>
    </w:p>
    <w:p w14:paraId="3503F7F3" w14:textId="77777777" w:rsidR="006E5A7D" w:rsidRDefault="006E5A7D" w:rsidP="006E5A7D">
      <w:pPr>
        <w:pStyle w:val="ListParagraph"/>
        <w:numPr>
          <w:ilvl w:val="0"/>
          <w:numId w:val="6"/>
        </w:numPr>
        <w:spacing w:line="256" w:lineRule="auto"/>
        <w:jc w:val="both"/>
        <w:rPr>
          <w:rtl/>
        </w:rPr>
      </w:pPr>
      <w:r>
        <w:rPr>
          <w:rFonts w:hint="cs"/>
          <w:rtl/>
        </w:rPr>
        <w:t>فعالیت مشکوک شناسایی شود؛</w:t>
      </w:r>
    </w:p>
    <w:p w14:paraId="744BF55F" w14:textId="77777777" w:rsidR="006E5A7D" w:rsidRDefault="006E5A7D" w:rsidP="006E5A7D">
      <w:pPr>
        <w:pStyle w:val="ListParagraph"/>
        <w:numPr>
          <w:ilvl w:val="0"/>
          <w:numId w:val="6"/>
        </w:numPr>
        <w:spacing w:line="256" w:lineRule="auto"/>
        <w:jc w:val="both"/>
        <w:rPr>
          <w:rtl/>
        </w:rPr>
      </w:pPr>
      <w:r>
        <w:rPr>
          <w:rFonts w:hint="cs"/>
          <w:rtl/>
        </w:rPr>
        <w:t>مشتری به‌عنوان یک ریسک بالقوه برای متاگلد تلقی شود؛</w:t>
      </w:r>
    </w:p>
    <w:p w14:paraId="21114463" w14:textId="77777777" w:rsidR="006E5A7D" w:rsidRDefault="006E5A7D" w:rsidP="006E5A7D">
      <w:pPr>
        <w:pStyle w:val="ListParagraph"/>
        <w:numPr>
          <w:ilvl w:val="0"/>
          <w:numId w:val="6"/>
        </w:numPr>
        <w:spacing w:line="256" w:lineRule="auto"/>
        <w:jc w:val="both"/>
        <w:rPr>
          <w:rtl/>
        </w:rPr>
      </w:pPr>
      <w:r>
        <w:rPr>
          <w:rFonts w:hint="cs"/>
          <w:rtl/>
        </w:rPr>
        <w:t>تخلفات گذشته نشان‌دهنده خطر سوءاستفاده باشد.</w:t>
      </w:r>
    </w:p>
    <w:p w14:paraId="2E793BA5" w14:textId="77777777" w:rsidR="006E5A7D" w:rsidRDefault="006E5A7D" w:rsidP="006E5A7D">
      <w:pPr>
        <w:jc w:val="both"/>
        <w:rPr>
          <w:rtl/>
        </w:rPr>
      </w:pPr>
      <w:r>
        <w:rPr>
          <w:rFonts w:hint="cs"/>
          <w:rtl/>
        </w:rPr>
        <w:t>متاگلد موظف به افشای دلایل دقیق تعلیق به‌عنوان بخشی از اقدامات مدیریت ریسک خود نیست.</w:t>
      </w:r>
    </w:p>
    <w:p w14:paraId="7BF1ECD3" w14:textId="77777777" w:rsidR="006E5A7D" w:rsidRDefault="006E5A7D" w:rsidP="006E5A7D">
      <w:pPr>
        <w:jc w:val="both"/>
        <w:rPr>
          <w:rtl/>
        </w:rPr>
      </w:pPr>
    </w:p>
    <w:p w14:paraId="0B174A39" w14:textId="77777777" w:rsidR="006E5A7D" w:rsidRDefault="006E5A7D" w:rsidP="006E5A7D">
      <w:pPr>
        <w:pStyle w:val="Heading2"/>
        <w:jc w:val="both"/>
        <w:rPr>
          <w:color w:val="auto"/>
          <w:rtl/>
        </w:rPr>
      </w:pPr>
      <w:r>
        <w:rPr>
          <w:rFonts w:hint="cs"/>
          <w:color w:val="auto"/>
          <w:rtl/>
        </w:rPr>
        <w:t>حل‌وفصل اختلافات</w:t>
      </w:r>
    </w:p>
    <w:p w14:paraId="17873205" w14:textId="77777777" w:rsidR="006E5A7D" w:rsidRDefault="006E5A7D" w:rsidP="006E5A7D">
      <w:pPr>
        <w:jc w:val="both"/>
        <w:rPr>
          <w:rtl/>
        </w:rPr>
      </w:pPr>
      <w:r>
        <w:rPr>
          <w:rFonts w:hint="cs"/>
          <w:rtl/>
        </w:rPr>
        <w:t>در صورت بروز اختلاف در خصوص بونوس‌ها، تصمیم متاگلد نهایی و لازم‌الاجرا خواهد بود. مشتریان می‌توانند برای شفاف‌سازی با پشتیبانی تماس بگیرند، اما اختیار نهایی برای تصمیم‌گیری تنها در دست متاگلد است.</w:t>
      </w:r>
    </w:p>
    <w:p w14:paraId="5CF417A0" w14:textId="32958BE1" w:rsidR="001A740F" w:rsidRDefault="001A740F" w:rsidP="00557344">
      <w:pPr>
        <w:jc w:val="both"/>
      </w:pPr>
    </w:p>
    <w:sectPr w:rsidR="001A74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ven Pro">
    <w:panose1 w:val="00000000000000000000"/>
    <w:charset w:val="00"/>
    <w:family w:val="auto"/>
    <w:pitch w:val="variable"/>
    <w:sig w:usb0="A00000FF" w:usb1="5000205B" w:usb2="00000000" w:usb3="00000000" w:csb0="00000193" w:csb1="00000000"/>
  </w:font>
  <w:font w:name="Aria">
    <w:panose1 w:val="00000500000000000000"/>
    <w:charset w:val="B2"/>
    <w:family w:val="auto"/>
    <w:pitch w:val="variable"/>
    <w:sig w:usb0="00002001" w:usb1="00000000" w:usb2="00000008" w:usb3="00000000" w:csb0="00000040" w:csb1="00000000"/>
  </w:font>
  <w:font w:name="Maven Pro SemiBold">
    <w:panose1 w:val="00000000000000000000"/>
    <w:charset w:val="00"/>
    <w:family w:val="auto"/>
    <w:pitch w:val="variable"/>
    <w:sig w:usb0="A00000FF" w:usb1="5000205B" w:usb2="00000000" w:usb3="00000000" w:csb0="00000193" w:csb1="00000000"/>
  </w:font>
  <w:font w:name="Aria SemiBold">
    <w:panose1 w:val="00000500000000000000"/>
    <w:charset w:val="B2"/>
    <w:family w:val="auto"/>
    <w:pitch w:val="variable"/>
    <w:sig w:usb0="00002001" w:usb1="0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129B1"/>
    <w:multiLevelType w:val="hybridMultilevel"/>
    <w:tmpl w:val="3AE82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621F82"/>
    <w:multiLevelType w:val="hybridMultilevel"/>
    <w:tmpl w:val="117AE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3A94B0D"/>
    <w:multiLevelType w:val="hybridMultilevel"/>
    <w:tmpl w:val="080E6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5C8"/>
    <w:rsid w:val="001A740F"/>
    <w:rsid w:val="003215E2"/>
    <w:rsid w:val="003E192D"/>
    <w:rsid w:val="00557344"/>
    <w:rsid w:val="006E5A7D"/>
    <w:rsid w:val="007037D7"/>
    <w:rsid w:val="007302F4"/>
    <w:rsid w:val="00862D6A"/>
    <w:rsid w:val="00D55464"/>
    <w:rsid w:val="00EC45C8"/>
    <w:rsid w:val="00F67F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FA55"/>
  <w15:chartTrackingRefBased/>
  <w15:docId w15:val="{DF06BDD1-DCCC-4F35-B1AD-D2B98A5F5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A7D"/>
    <w:pPr>
      <w:bidi/>
      <w:spacing w:line="256" w:lineRule="auto"/>
    </w:pPr>
    <w:rPr>
      <w:rFonts w:ascii="Maven Pro" w:hAnsi="Maven Pro" w:cs="Aria"/>
      <w:sz w:val="16"/>
      <w:szCs w:val="18"/>
    </w:rPr>
  </w:style>
  <w:style w:type="paragraph" w:styleId="Heading2">
    <w:name w:val="heading 2"/>
    <w:basedOn w:val="Normal"/>
    <w:next w:val="Normal"/>
    <w:link w:val="Heading2Char"/>
    <w:uiPriority w:val="9"/>
    <w:unhideWhenUsed/>
    <w:qFormat/>
    <w:rsid w:val="007037D7"/>
    <w:pPr>
      <w:keepNext/>
      <w:keepLines/>
      <w:spacing w:before="40" w:after="0" w:line="259" w:lineRule="auto"/>
      <w:outlineLvl w:val="1"/>
    </w:pPr>
    <w:rPr>
      <w:rFonts w:ascii="Maven Pro SemiBold" w:eastAsiaTheme="majorEastAsia" w:hAnsi="Maven Pro SemiBold" w:cs="Aria SemiBold"/>
      <w:color w:val="2F5496" w:themeColor="accent1" w:themeShade="BF"/>
      <w:sz w:val="26"/>
      <w:szCs w:val="26"/>
    </w:rPr>
  </w:style>
  <w:style w:type="paragraph" w:styleId="Heading3">
    <w:name w:val="heading 3"/>
    <w:basedOn w:val="Normal"/>
    <w:next w:val="Normal"/>
    <w:link w:val="Heading3Char"/>
    <w:uiPriority w:val="9"/>
    <w:unhideWhenUsed/>
    <w:qFormat/>
    <w:rsid w:val="00D55464"/>
    <w:pPr>
      <w:keepNext/>
      <w:keepLines/>
      <w:spacing w:before="40" w:after="0" w:line="259" w:lineRule="auto"/>
      <w:outlineLvl w:val="2"/>
    </w:pPr>
    <w:rPr>
      <w:rFonts w:eastAsiaTheme="majorEastAsia" w:cs="Aria SemiBold"/>
      <w:color w:val="1F3763" w:themeColor="accent1" w:themeShade="7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37D7"/>
    <w:rPr>
      <w:rFonts w:ascii="Maven Pro SemiBold" w:eastAsiaTheme="majorEastAsia" w:hAnsi="Maven Pro SemiBold" w:cs="Aria SemiBold"/>
      <w:color w:val="2F5496" w:themeColor="accent1" w:themeShade="BF"/>
      <w:sz w:val="26"/>
      <w:szCs w:val="26"/>
    </w:rPr>
  </w:style>
  <w:style w:type="character" w:customStyle="1" w:styleId="Heading3Char">
    <w:name w:val="Heading 3 Char"/>
    <w:basedOn w:val="DefaultParagraphFont"/>
    <w:link w:val="Heading3"/>
    <w:uiPriority w:val="9"/>
    <w:rsid w:val="00D55464"/>
    <w:rPr>
      <w:rFonts w:ascii="Maven Pro" w:eastAsiaTheme="majorEastAsia" w:hAnsi="Maven Pro" w:cs="Aria SemiBold"/>
      <w:color w:val="1F3763" w:themeColor="accent1" w:themeShade="7F"/>
    </w:rPr>
  </w:style>
  <w:style w:type="paragraph" w:styleId="ListParagraph">
    <w:name w:val="List Paragraph"/>
    <w:basedOn w:val="Normal"/>
    <w:uiPriority w:val="34"/>
    <w:qFormat/>
    <w:rsid w:val="00EC45C8"/>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46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358</Words>
  <Characters>2047</Characters>
  <Application>Microsoft Office Word</Application>
  <DocSecurity>0</DocSecurity>
  <Lines>17</Lines>
  <Paragraphs>4</Paragraphs>
  <ScaleCrop>false</ScaleCrop>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 Sadeghifar</dc:creator>
  <cp:keywords/>
  <dc:description/>
  <cp:lastModifiedBy>Mina Sadeghifar</cp:lastModifiedBy>
  <cp:revision>5</cp:revision>
  <dcterms:created xsi:type="dcterms:W3CDTF">2025-10-02T12:23:00Z</dcterms:created>
  <dcterms:modified xsi:type="dcterms:W3CDTF">2025-11-20T13:33:00Z</dcterms:modified>
</cp:coreProperties>
</file>